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4A86B" w14:textId="77777777" w:rsidR="003853AF" w:rsidRDefault="00385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665778" w14:textId="77777777" w:rsidR="00370344" w:rsidRDefault="003703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OFICINAS SOBRE GOVERNANÇA NAS MACRORREGIÕES DE SAÚDE </w:t>
      </w:r>
    </w:p>
    <w:p w14:paraId="00000001" w14:textId="77367560" w:rsidR="00076D77" w:rsidRPr="009D6B50" w:rsidRDefault="003703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b/>
          <w:bCs/>
          <w:sz w:val="24"/>
          <w:szCs w:val="24"/>
        </w:rPr>
        <w:t>DO ESTADO DA BAHIA</w:t>
      </w:r>
    </w:p>
    <w:p w14:paraId="00000002" w14:textId="77777777" w:rsidR="00076D77" w:rsidRPr="009D6B50" w:rsidRDefault="00076D7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09104C1E" w:rsidR="00076D77" w:rsidRDefault="004C3D48" w:rsidP="003853AF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5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APRESENTAÇÃO: </w:t>
      </w:r>
    </w:p>
    <w:p w14:paraId="0FC1B574" w14:textId="77777777" w:rsidR="00370344" w:rsidRPr="00370344" w:rsidRDefault="00370344" w:rsidP="003703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 xml:space="preserve">Esta oficina faz parte de um conjunto de atividades desenvolvidas pelo projeto “Aprimoramento da Governança Regional do Estado da Bahia” firmado entre a Universidade Federal da Bahia e a SESAB, através de Carta Acordo com a Organização Panamericana de Saúde (OPAS). O objetivo geral deste projeto é “Contribuir para o aprimoramento do Sistema de Governança Regional do SUS-Bahia”. Para tal, prevê o desenvolvimento de pesquisa, seminários, reuniões, dentre outras atividades tais como a realização de oficinas regionais com dirigentes do nível central, das instâncias regionais da SESAB, secretários municipais de saúde, representantes do Controle Social, dos Consórcios Interfederativos de Saúde e diversos atores relevantes para a governança regional do SUS. </w:t>
      </w:r>
    </w:p>
    <w:p w14:paraId="10C8C122" w14:textId="77777777" w:rsidR="00370344" w:rsidRPr="00BC47E3" w:rsidRDefault="00370344" w:rsidP="00BC47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C00F7B" w14:textId="024FAEA9" w:rsidR="00370344" w:rsidRPr="003853AF" w:rsidRDefault="00370344" w:rsidP="003853AF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OBJETIVOS:</w:t>
      </w:r>
    </w:p>
    <w:p w14:paraId="44DDA675" w14:textId="144BAC24" w:rsidR="003C7F17" w:rsidRPr="00370344" w:rsidRDefault="004C3D48" w:rsidP="00370344">
      <w:pPr>
        <w:pStyle w:val="PargrafodaLista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>Apresentar e discutir os conceitos de governança, com ênfase nos fatores condicionantes, nos seus elementos constitutivos e instâncias como condições para uma governança colaborativa no SU</w:t>
      </w:r>
      <w:r w:rsidR="003C7F17" w:rsidRPr="00370344">
        <w:rPr>
          <w:rFonts w:ascii="Times New Roman" w:eastAsia="Times New Roman" w:hAnsi="Times New Roman" w:cs="Times New Roman"/>
          <w:sz w:val="24"/>
          <w:szCs w:val="24"/>
        </w:rPr>
        <w:t>S;</w:t>
      </w:r>
    </w:p>
    <w:p w14:paraId="00000008" w14:textId="36178E09" w:rsidR="00076D77" w:rsidRPr="00370344" w:rsidRDefault="004C3D48" w:rsidP="00370344">
      <w:pPr>
        <w:pStyle w:val="PargrafodaLista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>Dialogar sobre a pertinência e a relevância de um espaço de governança macrorregional para pactuação de aspectos comuns a diferentes regiões de saúde</w:t>
      </w:r>
      <w:r w:rsidR="003C7F17" w:rsidRPr="00370344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09" w14:textId="40B0C882" w:rsidR="00076D77" w:rsidRPr="00370344" w:rsidRDefault="004C3D48" w:rsidP="00370344">
      <w:pPr>
        <w:pStyle w:val="PargrafodaLista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>Discutir as representações do CEGRAS, conforme Resolução CIB/BA nº 423 de 21.03.2025</w:t>
      </w:r>
      <w:r w:rsidR="003C7F17" w:rsidRPr="00370344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0C" w14:textId="643EBC04" w:rsidR="00076D77" w:rsidRPr="00BC47E3" w:rsidRDefault="004C3D48" w:rsidP="00BC47E3">
      <w:pPr>
        <w:pStyle w:val="PargrafodaLista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>Apresentar a minuta do regimento interno do CEGRASS para posterior pactuação na CIB/BA</w:t>
      </w:r>
      <w:r w:rsidR="003C7F17" w:rsidRPr="0037034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80FCD8" w14:textId="77777777" w:rsidR="00BC47E3" w:rsidRPr="00370344" w:rsidRDefault="00BC47E3" w:rsidP="00BC47E3">
      <w:pPr>
        <w:pStyle w:val="PargrafodaLista"/>
        <w:spacing w:before="100" w:beforeAutospacing="1" w:after="100" w:afterAutospacing="1" w:line="360" w:lineRule="auto"/>
        <w:ind w:left="107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D" w14:textId="44DBE80F" w:rsidR="00076D77" w:rsidRPr="003853AF" w:rsidRDefault="004C3D48" w:rsidP="003853AF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53AF">
        <w:rPr>
          <w:rFonts w:ascii="Times New Roman" w:eastAsia="Times New Roman" w:hAnsi="Times New Roman" w:cs="Times New Roman"/>
          <w:b/>
          <w:bCs/>
          <w:sz w:val="24"/>
          <w:szCs w:val="24"/>
        </w:rPr>
        <w:t>PROGRAMAÇÃO e METODOLOGIA:</w:t>
      </w:r>
    </w:p>
    <w:p w14:paraId="0000000F" w14:textId="7E41476B" w:rsidR="00076D77" w:rsidRPr="009D6B50" w:rsidRDefault="004C3D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D6B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Manhã</w:t>
      </w:r>
    </w:p>
    <w:p w14:paraId="3B2D4775" w14:textId="77777777" w:rsidR="00370344" w:rsidRDefault="004C3D48" w:rsidP="003703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3AF">
        <w:rPr>
          <w:rFonts w:ascii="Times New Roman" w:eastAsia="Times New Roman" w:hAnsi="Times New Roman" w:cs="Times New Roman"/>
          <w:sz w:val="24"/>
          <w:szCs w:val="24"/>
        </w:rPr>
        <w:t>Abertura - 8:30 as 9:00h</w:t>
      </w:r>
      <w:r w:rsidR="003853AF" w:rsidRPr="003853A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C7F17" w:rsidRPr="003853AF">
        <w:rPr>
          <w:rFonts w:ascii="Times New Roman" w:eastAsia="Times New Roman" w:hAnsi="Times New Roman" w:cs="Times New Roman"/>
          <w:sz w:val="24"/>
          <w:szCs w:val="24"/>
        </w:rPr>
        <w:t>Coordenador do NRS – Nordeste</w:t>
      </w:r>
      <w:r w:rsidR="0037034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3C7F17" w:rsidRPr="00370344">
        <w:rPr>
          <w:rFonts w:ascii="Times New Roman" w:eastAsia="Times New Roman" w:hAnsi="Times New Roman" w:cs="Times New Roman"/>
          <w:sz w:val="24"/>
          <w:szCs w:val="24"/>
        </w:rPr>
        <w:t>APG/COPRI</w:t>
      </w:r>
      <w:r w:rsidR="00370344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F41DB75" w14:textId="2E88B47D" w:rsidR="00370344" w:rsidRPr="00BC47E3" w:rsidRDefault="004C3D48" w:rsidP="00BC47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>Apresentação de aspectos conceituais, condicionantes</w:t>
      </w:r>
      <w:r w:rsidR="003C7F17" w:rsidRPr="00370344">
        <w:rPr>
          <w:rFonts w:ascii="Times New Roman" w:eastAsia="Times New Roman" w:hAnsi="Times New Roman" w:cs="Times New Roman"/>
          <w:sz w:val="24"/>
          <w:szCs w:val="24"/>
        </w:rPr>
        <w:t xml:space="preserve"> e instâncias de 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>governança colaborativa no SUS (UFBA/</w:t>
      </w:r>
      <w:r w:rsidR="003853AF" w:rsidRPr="00370344">
        <w:rPr>
          <w:rFonts w:ascii="Times New Roman" w:eastAsia="Times New Roman" w:hAnsi="Times New Roman" w:cs="Times New Roman"/>
          <w:sz w:val="24"/>
          <w:szCs w:val="24"/>
        </w:rPr>
        <w:t>ISC) -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 xml:space="preserve"> 9:00 às 10:00h </w:t>
      </w:r>
    </w:p>
    <w:p w14:paraId="00000013" w14:textId="04A99306" w:rsidR="00076D77" w:rsidRPr="00370344" w:rsidRDefault="004C3D48" w:rsidP="003703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>Trabalho em grupo</w:t>
      </w:r>
      <w:r w:rsidRPr="003703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>- 10:00 às 12:30h</w:t>
      </w:r>
      <w:r w:rsidR="003853AF" w:rsidRPr="0037034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>Metodologia participativa de grupos focais temáticos</w:t>
      </w:r>
    </w:p>
    <w:p w14:paraId="00000014" w14:textId="77777777" w:rsidR="00076D77" w:rsidRPr="009D6B50" w:rsidRDefault="004C3D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rfxmhpxwehrf" w:colFirst="0" w:colLast="0"/>
      <w:bookmarkEnd w:id="0"/>
      <w:r w:rsidRPr="009D6B50">
        <w:rPr>
          <w:rFonts w:ascii="Times New Roman" w:eastAsia="Times New Roman" w:hAnsi="Times New Roman" w:cs="Times New Roman"/>
          <w:sz w:val="24"/>
          <w:szCs w:val="24"/>
        </w:rPr>
        <w:t>3.1 Orientações gerais para o trabalho em grupos: 10:00 às 10:10h</w:t>
      </w:r>
    </w:p>
    <w:p w14:paraId="00000016" w14:textId="77777777" w:rsidR="00076D77" w:rsidRPr="003853AF" w:rsidRDefault="004C3D4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sz w:val="24"/>
          <w:szCs w:val="24"/>
        </w:rPr>
        <w:t>Haverá divisão dos participantes em 4 grupos focais temáticos;</w:t>
      </w:r>
    </w:p>
    <w:p w14:paraId="00000017" w14:textId="0FB477DB" w:rsidR="00076D77" w:rsidRPr="009D6B50" w:rsidRDefault="004C3D4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sz w:val="24"/>
          <w:szCs w:val="24"/>
        </w:rPr>
        <w:t>Previamente será definida dupla coordenadora (1 da equipe de pesquisa e 1 da SESAB/NRS) de cada eixo temático, sendo responsável pela mediação qualificada e relatoria;</w:t>
      </w:r>
    </w:p>
    <w:p w14:paraId="00000018" w14:textId="77777777" w:rsidR="00076D77" w:rsidRPr="009D6B50" w:rsidRDefault="004C3D4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sz w:val="24"/>
          <w:szCs w:val="24"/>
        </w:rPr>
        <w:t>A dupla coordenadora (G1, G2, G3 e G4) fará o rodízio e passará por todos os grupos para discussão dos eixos propostos na oficina. Os grupos ficarão fixos.</w:t>
      </w:r>
    </w:p>
    <w:p w14:paraId="1C719FD5" w14:textId="77777777" w:rsidR="003853AF" w:rsidRDefault="004C3D48" w:rsidP="003C7F1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ehdoywa6u3yj" w:colFirst="0" w:colLast="0"/>
      <w:bookmarkEnd w:id="1"/>
      <w:r w:rsidRPr="003853AF">
        <w:rPr>
          <w:rFonts w:ascii="Times New Roman" w:eastAsia="Times New Roman" w:hAnsi="Times New Roman" w:cs="Times New Roman"/>
          <w:sz w:val="24"/>
          <w:szCs w:val="24"/>
        </w:rPr>
        <w:lastRenderedPageBreak/>
        <w:t>Cada grupo terá 15 minutos para discussão em cada eixo temático, partindo de questão norteadora. Ao final desse tempo, nova rodada de discussão iniciará com a troca da dupla coordenadora (10:10h; 10:25h; 10:40h; 10:55h; 11:10).</w:t>
      </w:r>
    </w:p>
    <w:p w14:paraId="0000001B" w14:textId="2668C59B" w:rsidR="00076D77" w:rsidRPr="003853AF" w:rsidRDefault="003C7F17" w:rsidP="003C7F1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3AF">
        <w:rPr>
          <w:rFonts w:ascii="Times New Roman" w:eastAsia="Times New Roman" w:hAnsi="Times New Roman" w:cs="Times New Roman"/>
          <w:sz w:val="24"/>
          <w:szCs w:val="24"/>
        </w:rPr>
        <w:t>Apresentação dos eixos temáticos.</w:t>
      </w:r>
    </w:p>
    <w:p w14:paraId="775C7E56" w14:textId="77777777" w:rsidR="003C7F17" w:rsidRPr="009D6B50" w:rsidRDefault="003C7F17" w:rsidP="003C7F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4C105AE0" w:rsidR="00076D77" w:rsidRPr="00370344" w:rsidRDefault="004C3D48" w:rsidP="00370344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b/>
          <w:bCs/>
          <w:sz w:val="24"/>
          <w:szCs w:val="24"/>
        </w:rPr>
        <w:t>Eixo 1: Mecanismos de coordenação/cooperação</w:t>
      </w:r>
      <w:r w:rsidR="00BC47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000001D" w14:textId="18209D66" w:rsidR="00076D77" w:rsidRPr="00370344" w:rsidRDefault="004C3D48" w:rsidP="003703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>Quais formas de coordenação e cooperação entre municípios e Estado funcionam e quais não funcionam? Como mudar situações desfavoráveis?</w:t>
      </w:r>
    </w:p>
    <w:p w14:paraId="0000001F" w14:textId="126DFFC3" w:rsidR="00076D77" w:rsidRPr="00370344" w:rsidRDefault="004C3D48" w:rsidP="003703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 xml:space="preserve">Ex: reuniões de pactuação, regulação de vagas, consórcios de saúde, comitês </w:t>
      </w:r>
      <w:r w:rsidR="003853AF" w:rsidRPr="00370344">
        <w:rPr>
          <w:rFonts w:ascii="Times New Roman" w:eastAsia="Times New Roman" w:hAnsi="Times New Roman" w:cs="Times New Roman"/>
          <w:sz w:val="24"/>
          <w:szCs w:val="24"/>
        </w:rPr>
        <w:t>técnicos,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 xml:space="preserve"> protocolos compartilhados no SUS, </w:t>
      </w:r>
      <w:r w:rsidR="003C7F17" w:rsidRPr="00370344">
        <w:rPr>
          <w:rFonts w:ascii="Times New Roman" w:eastAsia="Times New Roman" w:hAnsi="Times New Roman" w:cs="Times New Roman"/>
          <w:sz w:val="24"/>
          <w:szCs w:val="24"/>
        </w:rPr>
        <w:t xml:space="preserve">planejamento </w:t>
      </w:r>
      <w:r w:rsidR="003853AF" w:rsidRPr="00370344">
        <w:rPr>
          <w:rFonts w:ascii="Times New Roman" w:eastAsia="Times New Roman" w:hAnsi="Times New Roman" w:cs="Times New Roman"/>
          <w:sz w:val="24"/>
          <w:szCs w:val="24"/>
        </w:rPr>
        <w:t>regional etc.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0" w14:textId="77777777" w:rsidR="00076D77" w:rsidRPr="00370344" w:rsidRDefault="004C3D48" w:rsidP="00370344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b/>
          <w:bCs/>
          <w:sz w:val="24"/>
          <w:szCs w:val="24"/>
        </w:rPr>
        <w:t>Eixo 2: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03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Equilíbrio centralização - descentralização </w:t>
      </w:r>
    </w:p>
    <w:p w14:paraId="00000021" w14:textId="36430F59" w:rsidR="00076D77" w:rsidRPr="00370344" w:rsidRDefault="004C3D48" w:rsidP="003703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>Como vocês avaliam o equilíbrio entre decisões mais centralizadas e decisões mais locais? Como mudar situações desfavoráveis?</w:t>
      </w:r>
    </w:p>
    <w:p w14:paraId="00000023" w14:textId="4B2922BD" w:rsidR="00076D77" w:rsidRPr="00370344" w:rsidRDefault="004C3D48" w:rsidP="003703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sz w:val="24"/>
          <w:szCs w:val="24"/>
        </w:rPr>
        <w:t xml:space="preserve">Ex: decisões mais centralizadas (definição estadual de fluxos, regulação de leitos, distribuição de </w:t>
      </w:r>
      <w:r w:rsidR="003853AF" w:rsidRPr="00370344">
        <w:rPr>
          <w:rFonts w:ascii="Times New Roman" w:eastAsia="Times New Roman" w:hAnsi="Times New Roman" w:cs="Times New Roman"/>
          <w:sz w:val="24"/>
          <w:szCs w:val="24"/>
        </w:rPr>
        <w:t>recursos etc.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 xml:space="preserve">) e decisões mais locais (organização da atenção básica, definição de prioridades do </w:t>
      </w:r>
      <w:r w:rsidR="003853AF" w:rsidRPr="00370344">
        <w:rPr>
          <w:rFonts w:ascii="Times New Roman" w:eastAsia="Times New Roman" w:hAnsi="Times New Roman" w:cs="Times New Roman"/>
          <w:sz w:val="24"/>
          <w:szCs w:val="24"/>
        </w:rPr>
        <w:t>município, definição</w:t>
      </w:r>
      <w:r w:rsidR="003C7F17" w:rsidRPr="00370344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3853AF" w:rsidRPr="00370344">
        <w:rPr>
          <w:rFonts w:ascii="Times New Roman" w:eastAsia="Times New Roman" w:hAnsi="Times New Roman" w:cs="Times New Roman"/>
          <w:sz w:val="24"/>
          <w:szCs w:val="24"/>
        </w:rPr>
        <w:t>prioridades regionais etc.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24" w14:textId="77777777" w:rsidR="00076D77" w:rsidRPr="00370344" w:rsidRDefault="004C3D48" w:rsidP="00370344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b/>
          <w:bCs/>
          <w:sz w:val="24"/>
          <w:szCs w:val="24"/>
        </w:rPr>
        <w:t>Eixo 3: Articulação com participação popular e controle social</w:t>
      </w:r>
    </w:p>
    <w:p w14:paraId="719FE432" w14:textId="45B09323" w:rsidR="003C7F17" w:rsidRPr="00370344" w:rsidRDefault="003C7F17" w:rsidP="00370344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0344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 xml:space="preserve">Onde e de que forma a participação popular e o controle social aparecem nas decisões sobre prioridades de saúde? </w:t>
      </w:r>
      <w:r w:rsidRPr="00370344">
        <w:rPr>
          <w:rFonts w:ascii="Times New Roman" w:hAnsi="Times New Roman" w:cs="Times New Roman"/>
          <w:sz w:val="24"/>
          <w:szCs w:val="24"/>
        </w:rPr>
        <w:t>Quais são os principais desafios para articular a participação social com o sistema de governança regional?</w:t>
      </w:r>
    </w:p>
    <w:p w14:paraId="00000027" w14:textId="77777777" w:rsidR="00076D77" w:rsidRPr="00370344" w:rsidRDefault="004C3D48" w:rsidP="00370344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3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Eixo 4: Instâncias de governança regional </w:t>
      </w:r>
      <w:r w:rsidRPr="00370344">
        <w:rPr>
          <w:rFonts w:ascii="Times New Roman" w:eastAsia="Times New Roman" w:hAnsi="Times New Roman" w:cs="Times New Roman"/>
          <w:sz w:val="24"/>
          <w:szCs w:val="24"/>
        </w:rPr>
        <w:t>(pertinência e relevância de um espaço de governança macrorregional para pactuação) </w:t>
      </w:r>
    </w:p>
    <w:p w14:paraId="1732B04D" w14:textId="22097C56" w:rsidR="003C7F17" w:rsidRPr="00370344" w:rsidRDefault="003C7F17" w:rsidP="00370344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0344">
        <w:rPr>
          <w:rFonts w:ascii="Times New Roman" w:hAnsi="Times New Roman" w:cs="Times New Roman"/>
          <w:sz w:val="24"/>
          <w:szCs w:val="24"/>
        </w:rPr>
        <w:t xml:space="preserve">Quais características uma instância de governança </w:t>
      </w:r>
      <w:r w:rsidRPr="00370344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macrorregional precisa ter</w:t>
      </w:r>
      <w:r w:rsidRPr="0037034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Pr="00370344">
        <w:rPr>
          <w:rFonts w:ascii="Times New Roman" w:hAnsi="Times New Roman" w:cs="Times New Roman"/>
          <w:sz w:val="24"/>
          <w:szCs w:val="24"/>
        </w:rPr>
        <w:t>para ser relevante e efetiva no que se refere ao acesso e a qualidade da atenção à saúde?</w:t>
      </w:r>
    </w:p>
    <w:p w14:paraId="0000002B" w14:textId="7203C691" w:rsidR="00076D77" w:rsidRPr="003853AF" w:rsidRDefault="004C3D48" w:rsidP="00BC47E3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3AF">
        <w:rPr>
          <w:rFonts w:ascii="Times New Roman" w:eastAsia="Times New Roman" w:hAnsi="Times New Roman" w:cs="Times New Roman"/>
          <w:sz w:val="24"/>
          <w:szCs w:val="24"/>
        </w:rPr>
        <w:t>Discussão coletiva (apresentação do produto das discussões dos grupos/eixos temáticos) - 11:30h às 12:30h</w:t>
      </w:r>
      <w:r w:rsidR="003853AF" w:rsidRPr="003853A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C" w14:textId="77777777" w:rsidR="00076D77" w:rsidRPr="009D6B50" w:rsidRDefault="004C3D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b/>
          <w:bCs/>
          <w:sz w:val="24"/>
          <w:szCs w:val="24"/>
        </w:rPr>
        <w:t>Intervalo para almoço</w:t>
      </w:r>
      <w:r w:rsidRPr="009D6B50">
        <w:rPr>
          <w:rFonts w:ascii="Times New Roman" w:eastAsia="Times New Roman" w:hAnsi="Times New Roman" w:cs="Times New Roman"/>
          <w:sz w:val="24"/>
          <w:szCs w:val="24"/>
        </w:rPr>
        <w:t xml:space="preserve"> - 12:30 às 14h</w:t>
      </w:r>
    </w:p>
    <w:p w14:paraId="0000002E" w14:textId="77777777" w:rsidR="00076D77" w:rsidRPr="009D6B50" w:rsidRDefault="004C3D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D6B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Tarde</w:t>
      </w:r>
    </w:p>
    <w:p w14:paraId="0000002F" w14:textId="5027EB02" w:rsidR="00076D77" w:rsidRPr="009D6B50" w:rsidRDefault="004C3D48" w:rsidP="00B779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sz w:val="24"/>
          <w:szCs w:val="24"/>
        </w:rPr>
        <w:t>Explanação sobre a Portaria nº 423 de 21.03.2025 (APG/</w:t>
      </w:r>
      <w:r w:rsidR="003853AF" w:rsidRPr="009D6B50">
        <w:rPr>
          <w:rFonts w:ascii="Times New Roman" w:eastAsia="Times New Roman" w:hAnsi="Times New Roman" w:cs="Times New Roman"/>
          <w:sz w:val="24"/>
          <w:szCs w:val="24"/>
        </w:rPr>
        <w:t>C</w:t>
      </w:r>
      <w:r w:rsidR="003853AF">
        <w:rPr>
          <w:rFonts w:ascii="Times New Roman" w:eastAsia="Times New Roman" w:hAnsi="Times New Roman" w:cs="Times New Roman"/>
          <w:sz w:val="24"/>
          <w:szCs w:val="24"/>
        </w:rPr>
        <w:t>OPRI</w:t>
      </w:r>
      <w:r w:rsidR="003853AF" w:rsidRPr="009D6B50">
        <w:rPr>
          <w:rFonts w:ascii="Times New Roman" w:eastAsia="Times New Roman" w:hAnsi="Times New Roman" w:cs="Times New Roman"/>
          <w:sz w:val="24"/>
          <w:szCs w:val="24"/>
        </w:rPr>
        <w:t>) -</w:t>
      </w:r>
      <w:r w:rsidRPr="009D6B50">
        <w:rPr>
          <w:rFonts w:ascii="Times New Roman" w:eastAsia="Times New Roman" w:hAnsi="Times New Roman" w:cs="Times New Roman"/>
          <w:sz w:val="24"/>
          <w:szCs w:val="24"/>
        </w:rPr>
        <w:t xml:space="preserve"> 14:00 às 14:30h</w:t>
      </w:r>
    </w:p>
    <w:p w14:paraId="00000030" w14:textId="1FF2E5DD" w:rsidR="00076D77" w:rsidRPr="009D6B50" w:rsidRDefault="004C3D48" w:rsidP="00B779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sz w:val="24"/>
          <w:szCs w:val="24"/>
        </w:rPr>
        <w:t xml:space="preserve">Instalação das CIR integradas e contagem de </w:t>
      </w:r>
      <w:r w:rsidR="003853AF" w:rsidRPr="009D6B50">
        <w:rPr>
          <w:rFonts w:ascii="Times New Roman" w:eastAsia="Times New Roman" w:hAnsi="Times New Roman" w:cs="Times New Roman"/>
          <w:sz w:val="24"/>
          <w:szCs w:val="24"/>
        </w:rPr>
        <w:t>quórum</w:t>
      </w:r>
      <w:r w:rsidRPr="009D6B50">
        <w:rPr>
          <w:rFonts w:ascii="Times New Roman" w:eastAsia="Times New Roman" w:hAnsi="Times New Roman" w:cs="Times New Roman"/>
          <w:sz w:val="24"/>
          <w:szCs w:val="24"/>
        </w:rPr>
        <w:t xml:space="preserve"> (coordenadores das CIR) - 14:40 às 15h </w:t>
      </w:r>
    </w:p>
    <w:p w14:paraId="00000031" w14:textId="06278657" w:rsidR="00076D77" w:rsidRPr="009D6B50" w:rsidRDefault="004C3D48" w:rsidP="00B779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sz w:val="24"/>
          <w:szCs w:val="24"/>
        </w:rPr>
        <w:t>Exposição dialogada da minuta do Regimento Interno do CEGRAS (APG/</w:t>
      </w:r>
      <w:r w:rsidR="003853AF" w:rsidRPr="00385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3AF" w:rsidRPr="009D6B50">
        <w:rPr>
          <w:rFonts w:ascii="Times New Roman" w:eastAsia="Times New Roman" w:hAnsi="Times New Roman" w:cs="Times New Roman"/>
          <w:sz w:val="24"/>
          <w:szCs w:val="24"/>
        </w:rPr>
        <w:t>C</w:t>
      </w:r>
      <w:r w:rsidR="003853AF">
        <w:rPr>
          <w:rFonts w:ascii="Times New Roman" w:eastAsia="Times New Roman" w:hAnsi="Times New Roman" w:cs="Times New Roman"/>
          <w:sz w:val="24"/>
          <w:szCs w:val="24"/>
        </w:rPr>
        <w:t>OPRI</w:t>
      </w:r>
      <w:r w:rsidRPr="009D6B50">
        <w:rPr>
          <w:rFonts w:ascii="Times New Roman" w:eastAsia="Times New Roman" w:hAnsi="Times New Roman" w:cs="Times New Roman"/>
          <w:sz w:val="24"/>
          <w:szCs w:val="24"/>
        </w:rPr>
        <w:t xml:space="preserve">) - 15h às 16:30h </w:t>
      </w:r>
    </w:p>
    <w:p w14:paraId="00000033" w14:textId="21FDE52E" w:rsidR="00076D77" w:rsidRPr="00B7793D" w:rsidRDefault="004C3D48" w:rsidP="00B779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93D">
        <w:rPr>
          <w:rFonts w:ascii="Times New Roman" w:eastAsia="Times New Roman" w:hAnsi="Times New Roman" w:cs="Times New Roman"/>
          <w:sz w:val="24"/>
          <w:szCs w:val="24"/>
        </w:rPr>
        <w:t>Avaliação e Encerramento (APG/</w:t>
      </w:r>
      <w:r w:rsidR="003853AF" w:rsidRPr="00B7793D">
        <w:rPr>
          <w:rFonts w:ascii="Times New Roman" w:eastAsia="Times New Roman" w:hAnsi="Times New Roman" w:cs="Times New Roman"/>
          <w:sz w:val="24"/>
          <w:szCs w:val="24"/>
        </w:rPr>
        <w:t>COPRI</w:t>
      </w:r>
      <w:r w:rsidRPr="00B7793D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="00370344" w:rsidRPr="00B7793D">
        <w:rPr>
          <w:rFonts w:ascii="Times New Roman" w:eastAsia="Times New Roman" w:hAnsi="Times New Roman" w:cs="Times New Roman"/>
          <w:sz w:val="24"/>
          <w:szCs w:val="24"/>
        </w:rPr>
        <w:t>UFBA/ISC</w:t>
      </w:r>
      <w:r w:rsidRPr="00B7793D">
        <w:rPr>
          <w:rFonts w:ascii="Times New Roman" w:eastAsia="Times New Roman" w:hAnsi="Times New Roman" w:cs="Times New Roman"/>
          <w:sz w:val="24"/>
          <w:szCs w:val="24"/>
        </w:rPr>
        <w:t xml:space="preserve">) - 16:30 às 17:00h  </w:t>
      </w:r>
    </w:p>
    <w:p w14:paraId="00000034" w14:textId="77777777" w:rsidR="00076D77" w:rsidRPr="009D6B50" w:rsidRDefault="004C3D48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Pr="009D6B5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3B" w14:textId="39D8AF06" w:rsidR="00076D77" w:rsidRPr="009D6B50" w:rsidRDefault="004C3D48" w:rsidP="00B7793D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6B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sectPr w:rsidR="00076D77" w:rsidRPr="009D6B50" w:rsidSect="00D67D7E">
      <w:headerReference w:type="default" r:id="rId8"/>
      <w:pgSz w:w="11906" w:h="16838"/>
      <w:pgMar w:top="848" w:right="720" w:bottom="72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9C0A4" w14:textId="77777777" w:rsidR="00841256" w:rsidRDefault="00841256" w:rsidP="003853AF">
      <w:pPr>
        <w:spacing w:after="0" w:line="240" w:lineRule="auto"/>
      </w:pPr>
      <w:r>
        <w:separator/>
      </w:r>
    </w:p>
  </w:endnote>
  <w:endnote w:type="continuationSeparator" w:id="0">
    <w:p w14:paraId="7BC2A47B" w14:textId="77777777" w:rsidR="00841256" w:rsidRDefault="00841256" w:rsidP="0038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DE5341C-F086-4F82-A2D1-DE05D59225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A02ED6-AD02-425A-9C2E-4C00794BFD17}"/>
    <w:embedBold r:id="rId3" w:fontKey="{0E55FA9C-E297-46ED-A3A4-C7E508319C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E4F8AD3-9F83-4716-B160-C0740D16F8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B2341CD-EA4B-4216-9328-77E86FE92D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DD9CE3-18A4-450E-B732-AC336FDDDB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669B1" w14:textId="77777777" w:rsidR="00841256" w:rsidRDefault="00841256" w:rsidP="003853AF">
      <w:pPr>
        <w:spacing w:after="0" w:line="240" w:lineRule="auto"/>
      </w:pPr>
      <w:r>
        <w:separator/>
      </w:r>
    </w:p>
  </w:footnote>
  <w:footnote w:type="continuationSeparator" w:id="0">
    <w:p w14:paraId="400B6ABA" w14:textId="77777777" w:rsidR="00841256" w:rsidRDefault="00841256" w:rsidP="00385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A3F29" w14:textId="5A1D5044" w:rsidR="00D67D7E" w:rsidRDefault="00D67D7E" w:rsidP="00D67D7E">
    <w:pPr>
      <w:pStyle w:val="Cabealho"/>
      <w:jc w:val="center"/>
    </w:pPr>
    <w:r w:rsidRPr="00222034">
      <w:rPr>
        <w:noProof/>
      </w:rPr>
      <w:drawing>
        <wp:anchor distT="0" distB="0" distL="114300" distR="114300" simplePos="0" relativeHeight="251658240" behindDoc="0" locked="0" layoutInCell="1" allowOverlap="1" wp14:anchorId="07FA938A" wp14:editId="776F2384">
          <wp:simplePos x="0" y="0"/>
          <wp:positionH relativeFrom="column">
            <wp:posOffset>742950</wp:posOffset>
          </wp:positionH>
          <wp:positionV relativeFrom="paragraph">
            <wp:posOffset>-146050</wp:posOffset>
          </wp:positionV>
          <wp:extent cx="5400040" cy="452755"/>
          <wp:effectExtent l="0" t="0" r="0" b="4445"/>
          <wp:wrapNone/>
          <wp:docPr id="198491948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45D2074" w14:textId="70F3F57A" w:rsidR="003853AF" w:rsidRDefault="003853AF" w:rsidP="00D67D7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92D85"/>
    <w:multiLevelType w:val="multilevel"/>
    <w:tmpl w:val="FB20BA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A5A2710"/>
    <w:multiLevelType w:val="multilevel"/>
    <w:tmpl w:val="F0F2F96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1815DC"/>
    <w:multiLevelType w:val="hybridMultilevel"/>
    <w:tmpl w:val="D3B08BFE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619C5"/>
    <w:multiLevelType w:val="hybridMultilevel"/>
    <w:tmpl w:val="9F529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93D47"/>
    <w:multiLevelType w:val="hybridMultilevel"/>
    <w:tmpl w:val="F4726C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27D92"/>
    <w:multiLevelType w:val="hybridMultilevel"/>
    <w:tmpl w:val="50765046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6A6579AB"/>
    <w:multiLevelType w:val="multilevel"/>
    <w:tmpl w:val="BD1C5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F3236"/>
    <w:multiLevelType w:val="multilevel"/>
    <w:tmpl w:val="0DD605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73B0D"/>
    <w:multiLevelType w:val="multilevel"/>
    <w:tmpl w:val="62B40E90"/>
    <w:lvl w:ilvl="0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6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8F77B10"/>
    <w:multiLevelType w:val="multilevel"/>
    <w:tmpl w:val="CBB215EA"/>
    <w:lvl w:ilvl="0">
      <w:start w:val="1"/>
      <w:numFmt w:val="decimal"/>
      <w:lvlText w:val="%1."/>
      <w:lvlJc w:val="left"/>
      <w:pPr>
        <w:ind w:left="502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B030483"/>
    <w:multiLevelType w:val="hybridMultilevel"/>
    <w:tmpl w:val="475AA5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66971510">
    <w:abstractNumId w:val="0"/>
  </w:num>
  <w:num w:numId="2" w16cid:durableId="1875338808">
    <w:abstractNumId w:val="7"/>
  </w:num>
  <w:num w:numId="3" w16cid:durableId="805782809">
    <w:abstractNumId w:val="1"/>
  </w:num>
  <w:num w:numId="4" w16cid:durableId="1175998401">
    <w:abstractNumId w:val="9"/>
  </w:num>
  <w:num w:numId="5" w16cid:durableId="588857172">
    <w:abstractNumId w:val="6"/>
  </w:num>
  <w:num w:numId="6" w16cid:durableId="1429233278">
    <w:abstractNumId w:val="8"/>
  </w:num>
  <w:num w:numId="7" w16cid:durableId="982345177">
    <w:abstractNumId w:val="2"/>
  </w:num>
  <w:num w:numId="8" w16cid:durableId="1904176390">
    <w:abstractNumId w:val="5"/>
  </w:num>
  <w:num w:numId="9" w16cid:durableId="2013870729">
    <w:abstractNumId w:val="4"/>
  </w:num>
  <w:num w:numId="10" w16cid:durableId="1295214750">
    <w:abstractNumId w:val="3"/>
  </w:num>
  <w:num w:numId="11" w16cid:durableId="4060803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D77"/>
    <w:rsid w:val="00061C45"/>
    <w:rsid w:val="00076D77"/>
    <w:rsid w:val="003453F7"/>
    <w:rsid w:val="00370344"/>
    <w:rsid w:val="003853AF"/>
    <w:rsid w:val="003C7F17"/>
    <w:rsid w:val="004C3D48"/>
    <w:rsid w:val="007B03F9"/>
    <w:rsid w:val="00841256"/>
    <w:rsid w:val="009D6B50"/>
    <w:rsid w:val="00B7793D"/>
    <w:rsid w:val="00BC47E3"/>
    <w:rsid w:val="00D67D7E"/>
    <w:rsid w:val="00D876CE"/>
    <w:rsid w:val="00FA73C3"/>
    <w:rsid w:val="00FF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F11F65"/>
  <w15:docId w15:val="{0BA4952D-349C-4AA4-86A4-56EC1D92E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elha">
    <w:name w:val="Table Grid"/>
    <w:basedOn w:val="Tabelanormal"/>
    <w:uiPriority w:val="39"/>
    <w:rsid w:val="00BB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110CCF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BA688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A688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A688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A688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A6884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BA6884"/>
    <w:pPr>
      <w:spacing w:after="0" w:line="240" w:lineRule="auto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BA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A68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84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1"/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5E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nfase">
    <w:name w:val="Emphasis"/>
    <w:qFormat/>
    <w:rsid w:val="003C7F17"/>
    <w:rPr>
      <w:i/>
      <w:iCs/>
    </w:rPr>
  </w:style>
  <w:style w:type="character" w:styleId="Forte">
    <w:name w:val="Strong"/>
    <w:qFormat/>
    <w:rsid w:val="003C7F17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38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853AF"/>
  </w:style>
  <w:style w:type="paragraph" w:styleId="Rodap">
    <w:name w:val="footer"/>
    <w:basedOn w:val="Normal"/>
    <w:link w:val="RodapCarter"/>
    <w:uiPriority w:val="99"/>
    <w:unhideWhenUsed/>
    <w:rsid w:val="0038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85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0ZC8EcqVrEqNih5i+ckfmoRlLA==">CgMxLjAyDmgucmZ4bWhweHdlaHJmMg5oLmVoZG95d2E2dTN5ajIOaC5laGRveXdhNnUzeWoyDmguZWhkb3l3YTZ1M3lqMg5oLmVoZG95d2E2dTN5ajIOaC5laGRveXdhNnUzeWo4AHIhMXZySU5OYVhDdDNXTl82WHp2OVZZRGRxVENDcUR2RkVm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629</Words>
  <Characters>3626</Characters>
  <Application>Microsoft Office Word</Application>
  <DocSecurity>0</DocSecurity>
  <Lines>74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APG GASEC</cp:lastModifiedBy>
  <cp:revision>4</cp:revision>
  <dcterms:created xsi:type="dcterms:W3CDTF">2026-03-03T14:05:00Z</dcterms:created>
  <dcterms:modified xsi:type="dcterms:W3CDTF">2026-03-03T14:12:00Z</dcterms:modified>
</cp:coreProperties>
</file>